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82" w:rsidRPr="00B47268" w:rsidRDefault="00B47268" w:rsidP="00B47268">
      <w:pPr>
        <w:spacing w:after="0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B47268">
        <w:rPr>
          <w:rFonts w:ascii="Times New Roman" w:hAnsi="Times New Roman" w:cs="Times New Roman"/>
          <w:bCs/>
          <w:sz w:val="36"/>
          <w:szCs w:val="28"/>
        </w:rPr>
        <w:t>Районное методическое объединение</w:t>
      </w:r>
    </w:p>
    <w:p w:rsidR="00B47268" w:rsidRPr="00B47268" w:rsidRDefault="00B47268" w:rsidP="00B47268">
      <w:pPr>
        <w:spacing w:after="0"/>
        <w:jc w:val="center"/>
        <w:rPr>
          <w:rFonts w:ascii="Times New Roman" w:hAnsi="Times New Roman" w:cs="Times New Roman"/>
          <w:bCs/>
          <w:sz w:val="36"/>
          <w:szCs w:val="28"/>
        </w:rPr>
      </w:pPr>
      <w:r>
        <w:rPr>
          <w:rFonts w:ascii="Times New Roman" w:hAnsi="Times New Roman" w:cs="Times New Roman"/>
          <w:bCs/>
          <w:sz w:val="36"/>
          <w:szCs w:val="28"/>
        </w:rPr>
        <w:t>п</w:t>
      </w:r>
      <w:r w:rsidRPr="00B47268">
        <w:rPr>
          <w:rFonts w:ascii="Times New Roman" w:hAnsi="Times New Roman" w:cs="Times New Roman"/>
          <w:bCs/>
          <w:sz w:val="36"/>
          <w:szCs w:val="28"/>
        </w:rPr>
        <w:t>о инновационной деятельности</w:t>
      </w:r>
    </w:p>
    <w:p w:rsidR="00B47268" w:rsidRPr="00B47268" w:rsidRDefault="00B47268" w:rsidP="00B47268">
      <w:pPr>
        <w:spacing w:after="0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B47268">
        <w:rPr>
          <w:rFonts w:ascii="Times New Roman" w:hAnsi="Times New Roman" w:cs="Times New Roman"/>
          <w:bCs/>
          <w:sz w:val="36"/>
          <w:szCs w:val="28"/>
        </w:rPr>
        <w:t>Семинар – практикум</w:t>
      </w:r>
      <w:r>
        <w:rPr>
          <w:rFonts w:ascii="Times New Roman" w:hAnsi="Times New Roman" w:cs="Times New Roman"/>
          <w:bCs/>
          <w:sz w:val="36"/>
          <w:szCs w:val="28"/>
        </w:rPr>
        <w:t xml:space="preserve"> </w:t>
      </w:r>
      <w:r w:rsidRPr="00B47268">
        <w:rPr>
          <w:rFonts w:ascii="Times New Roman" w:hAnsi="Times New Roman" w:cs="Times New Roman"/>
          <w:bCs/>
          <w:sz w:val="36"/>
          <w:szCs w:val="28"/>
        </w:rPr>
        <w:t>«Палитра мастерства»</w:t>
      </w:r>
    </w:p>
    <w:p w:rsidR="00841882" w:rsidRPr="00B47268" w:rsidRDefault="00841882" w:rsidP="00B47268">
      <w:pPr>
        <w:spacing w:after="0"/>
        <w:rPr>
          <w:sz w:val="18"/>
        </w:rPr>
      </w:pPr>
    </w:p>
    <w:p w:rsidR="00841882" w:rsidRPr="007F47A3" w:rsidRDefault="00841882" w:rsidP="00841882"/>
    <w:p w:rsidR="00841882" w:rsidRPr="007F47A3" w:rsidRDefault="00841882" w:rsidP="00841882"/>
    <w:p w:rsidR="00841882" w:rsidRPr="007F47A3" w:rsidRDefault="00841882" w:rsidP="00841882"/>
    <w:p w:rsidR="00841882" w:rsidRPr="007F47A3" w:rsidRDefault="00841882" w:rsidP="00841882"/>
    <w:p w:rsidR="00841882" w:rsidRPr="007F47A3" w:rsidRDefault="00841882" w:rsidP="00841882"/>
    <w:p w:rsidR="00841882" w:rsidRPr="007F47A3" w:rsidRDefault="00841882" w:rsidP="00841882"/>
    <w:p w:rsidR="00841882" w:rsidRPr="0096625C" w:rsidRDefault="00841882" w:rsidP="00841882">
      <w:pPr>
        <w:tabs>
          <w:tab w:val="left" w:pos="1943"/>
        </w:tabs>
        <w:spacing w:after="0"/>
        <w:jc w:val="center"/>
        <w:rPr>
          <w:rFonts w:ascii="Arial" w:hAnsi="Arial" w:cs="Arial"/>
          <w:i/>
          <w:sz w:val="44"/>
        </w:rPr>
      </w:pPr>
      <w:r w:rsidRPr="0096625C">
        <w:rPr>
          <w:rFonts w:ascii="Arial" w:hAnsi="Arial" w:cs="Arial"/>
          <w:i/>
          <w:sz w:val="44"/>
        </w:rPr>
        <w:t xml:space="preserve">Консультация для </w:t>
      </w:r>
      <w:r w:rsidR="00B47268">
        <w:rPr>
          <w:rFonts w:ascii="Arial" w:hAnsi="Arial" w:cs="Arial"/>
          <w:i/>
          <w:sz w:val="44"/>
        </w:rPr>
        <w:t xml:space="preserve">педагогов </w:t>
      </w:r>
      <w:r w:rsidRPr="0096625C">
        <w:rPr>
          <w:rFonts w:ascii="Arial" w:hAnsi="Arial" w:cs="Arial"/>
          <w:i/>
          <w:sz w:val="44"/>
        </w:rPr>
        <w:t>ДОУ</w:t>
      </w:r>
    </w:p>
    <w:p w:rsidR="00841882" w:rsidRPr="0096625C" w:rsidRDefault="00841882" w:rsidP="00841882">
      <w:pPr>
        <w:tabs>
          <w:tab w:val="left" w:pos="1943"/>
        </w:tabs>
        <w:spacing w:after="0"/>
        <w:jc w:val="center"/>
        <w:rPr>
          <w:rFonts w:ascii="Arial" w:hAnsi="Arial" w:cs="Arial"/>
          <w:i/>
          <w:sz w:val="52"/>
        </w:rPr>
      </w:pPr>
      <w:r>
        <w:rPr>
          <w:rFonts w:ascii="Monotype Corsiva" w:hAnsi="Monotype Corsiva"/>
          <w:sz w:val="56"/>
        </w:rPr>
        <w:t xml:space="preserve"> </w:t>
      </w:r>
      <w:r w:rsidRPr="0096625C">
        <w:rPr>
          <w:rFonts w:ascii="Arial" w:hAnsi="Arial" w:cs="Arial"/>
          <w:i/>
          <w:sz w:val="52"/>
        </w:rPr>
        <w:t>«ИКТ – компетентность – требование профессионального стандарта педагога»</w:t>
      </w:r>
    </w:p>
    <w:p w:rsidR="00841882" w:rsidRPr="0096625C" w:rsidRDefault="00841882" w:rsidP="00841882">
      <w:pPr>
        <w:rPr>
          <w:rFonts w:ascii="Arial" w:hAnsi="Arial" w:cs="Arial"/>
          <w:i/>
          <w:sz w:val="52"/>
        </w:rPr>
      </w:pPr>
    </w:p>
    <w:p w:rsidR="00841882" w:rsidRPr="007F47A3" w:rsidRDefault="00841882" w:rsidP="00841882">
      <w:pPr>
        <w:rPr>
          <w:rFonts w:ascii="Monotype Corsiva" w:hAnsi="Monotype Corsiva"/>
          <w:sz w:val="56"/>
        </w:rPr>
      </w:pPr>
    </w:p>
    <w:p w:rsidR="00841882" w:rsidRPr="007F47A3" w:rsidRDefault="00841882" w:rsidP="00841882">
      <w:pPr>
        <w:rPr>
          <w:rFonts w:ascii="Monotype Corsiva" w:hAnsi="Monotype Corsiva"/>
          <w:sz w:val="56"/>
        </w:rPr>
      </w:pPr>
    </w:p>
    <w:p w:rsidR="00841882" w:rsidRDefault="00841882" w:rsidP="00841882">
      <w:pPr>
        <w:tabs>
          <w:tab w:val="left" w:pos="6583"/>
        </w:tabs>
        <w:spacing w:after="0"/>
        <w:ind w:left="4956"/>
        <w:rPr>
          <w:rFonts w:ascii="Monotype Corsiva" w:hAnsi="Monotype Corsiva"/>
          <w:sz w:val="56"/>
        </w:rPr>
      </w:pPr>
    </w:p>
    <w:p w:rsidR="00841882" w:rsidRDefault="00841882" w:rsidP="00841882">
      <w:pPr>
        <w:tabs>
          <w:tab w:val="left" w:pos="6583"/>
        </w:tabs>
        <w:spacing w:after="0"/>
        <w:ind w:left="4956"/>
        <w:rPr>
          <w:rFonts w:ascii="Times New Roman" w:hAnsi="Times New Roman" w:cs="Times New Roman"/>
          <w:sz w:val="28"/>
        </w:rPr>
      </w:pPr>
    </w:p>
    <w:p w:rsidR="00841882" w:rsidRDefault="00841882" w:rsidP="00841882">
      <w:pPr>
        <w:tabs>
          <w:tab w:val="left" w:pos="6583"/>
        </w:tabs>
        <w:spacing w:after="0"/>
        <w:ind w:left="4956"/>
        <w:rPr>
          <w:rFonts w:ascii="Times New Roman" w:hAnsi="Times New Roman" w:cs="Times New Roman"/>
          <w:sz w:val="28"/>
        </w:rPr>
      </w:pPr>
    </w:p>
    <w:p w:rsidR="00841882" w:rsidRDefault="00841882" w:rsidP="00841882">
      <w:pPr>
        <w:tabs>
          <w:tab w:val="left" w:pos="6583"/>
        </w:tabs>
        <w:spacing w:after="0"/>
        <w:ind w:left="4956"/>
        <w:rPr>
          <w:rFonts w:ascii="Times New Roman" w:hAnsi="Times New Roman" w:cs="Times New Roman"/>
          <w:sz w:val="28"/>
        </w:rPr>
      </w:pPr>
    </w:p>
    <w:p w:rsidR="00841882" w:rsidRDefault="00841882" w:rsidP="00841882">
      <w:pPr>
        <w:tabs>
          <w:tab w:val="left" w:pos="6583"/>
        </w:tabs>
        <w:spacing w:after="0"/>
        <w:ind w:left="4956"/>
        <w:rPr>
          <w:rFonts w:ascii="Times New Roman" w:hAnsi="Times New Roman" w:cs="Times New Roman"/>
          <w:sz w:val="28"/>
        </w:rPr>
      </w:pPr>
    </w:p>
    <w:p w:rsidR="00841882" w:rsidRDefault="00841882" w:rsidP="00841882">
      <w:pPr>
        <w:tabs>
          <w:tab w:val="left" w:pos="6583"/>
        </w:tabs>
        <w:spacing w:after="0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воспитатель</w:t>
      </w:r>
    </w:p>
    <w:p w:rsidR="00B47268" w:rsidRPr="00EC1D50" w:rsidRDefault="00B47268" w:rsidP="00841882">
      <w:pPr>
        <w:tabs>
          <w:tab w:val="left" w:pos="6583"/>
        </w:tabs>
        <w:spacing w:after="0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№11 «Колокольчик»</w:t>
      </w:r>
    </w:p>
    <w:p w:rsidR="00841882" w:rsidRPr="00EC1D50" w:rsidRDefault="00841882" w:rsidP="00841882">
      <w:pPr>
        <w:tabs>
          <w:tab w:val="left" w:pos="6583"/>
        </w:tabs>
        <w:spacing w:after="0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Анисимова Н.М.</w:t>
      </w:r>
    </w:p>
    <w:p w:rsidR="00841882" w:rsidRPr="00EC1D50" w:rsidRDefault="00841882" w:rsidP="00841882">
      <w:pPr>
        <w:rPr>
          <w:rFonts w:ascii="Times New Roman" w:hAnsi="Times New Roman" w:cs="Times New Roman"/>
          <w:sz w:val="28"/>
        </w:rPr>
      </w:pPr>
    </w:p>
    <w:p w:rsidR="00841882" w:rsidRPr="004F4AA8" w:rsidRDefault="00841882" w:rsidP="00841882">
      <w:pPr>
        <w:tabs>
          <w:tab w:val="left" w:pos="3794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EC1D50">
        <w:rPr>
          <w:rFonts w:ascii="Times New Roman" w:hAnsi="Times New Roman" w:cs="Times New Roman"/>
          <w:sz w:val="28"/>
        </w:rPr>
        <w:t>Тутаев</w:t>
      </w:r>
    </w:p>
    <w:p w:rsidR="00841882" w:rsidRDefault="00841882" w:rsidP="00841882">
      <w:pPr>
        <w:tabs>
          <w:tab w:val="left" w:pos="3794"/>
        </w:tabs>
        <w:spacing w:after="0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ab/>
      </w:r>
      <w:r w:rsidR="0096625C">
        <w:rPr>
          <w:rFonts w:ascii="Times New Roman" w:hAnsi="Times New Roman" w:cs="Times New Roman"/>
          <w:sz w:val="28"/>
        </w:rPr>
        <w:t>Апрель 2015</w:t>
      </w:r>
    </w:p>
    <w:p w:rsidR="00841882" w:rsidRDefault="00841882" w:rsidP="00841882">
      <w:pPr>
        <w:tabs>
          <w:tab w:val="left" w:pos="3794"/>
        </w:tabs>
        <w:spacing w:after="0"/>
        <w:rPr>
          <w:rFonts w:ascii="Times New Roman" w:hAnsi="Times New Roman" w:cs="Times New Roman"/>
          <w:sz w:val="28"/>
        </w:rPr>
      </w:pPr>
    </w:p>
    <w:p w:rsidR="00F55358" w:rsidRPr="00F55358" w:rsidRDefault="00F55358" w:rsidP="00B47268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55358">
        <w:rPr>
          <w:rStyle w:val="c1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47268">
        <w:rPr>
          <w:rStyle w:val="c1"/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F55358">
        <w:rPr>
          <w:rStyle w:val="c1"/>
          <w:rFonts w:ascii="Times New Roman" w:hAnsi="Times New Roman" w:cs="Times New Roman"/>
          <w:color w:val="000000"/>
          <w:sz w:val="28"/>
          <w:shd w:val="clear" w:color="auto" w:fill="FFFFFF"/>
        </w:rPr>
        <w:t>Согласно требованиям ФГОС, необходимо внедрение инновационных технологий, которые призваны улучшить качество образования, ускорить процесс ускорения знаний, повысить мотивацию детей к получению знаний. Применение ИКТ способствует осознанному усвоению знаний дошкольниками, формирует умение приобретать знания самостоятельно.</w:t>
      </w:r>
    </w:p>
    <w:p w:rsidR="00AB5B62" w:rsidRDefault="00CA0581" w:rsidP="00CA0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ИКТ-</w:t>
      </w:r>
      <w:r w:rsidR="00841882" w:rsidRPr="00841882">
        <w:rPr>
          <w:rFonts w:ascii="Times New Roman" w:hAnsi="Times New Roman" w:cs="Times New Roman"/>
          <w:sz w:val="28"/>
        </w:rPr>
        <w:t>технологии</w:t>
      </w:r>
      <w:proofErr w:type="spellEnd"/>
      <w:proofErr w:type="gramEnd"/>
      <w:r w:rsidR="00841882" w:rsidRPr="00841882">
        <w:rPr>
          <w:rFonts w:ascii="Times New Roman" w:hAnsi="Times New Roman" w:cs="Times New Roman"/>
          <w:sz w:val="28"/>
        </w:rPr>
        <w:t xml:space="preserve"> являются и</w:t>
      </w:r>
      <w:r w:rsidR="00841882">
        <w:rPr>
          <w:rFonts w:ascii="Times New Roman" w:hAnsi="Times New Roman" w:cs="Times New Roman"/>
          <w:sz w:val="28"/>
        </w:rPr>
        <w:t>нновационным ресурсом, который о</w:t>
      </w:r>
      <w:r w:rsidR="00841882" w:rsidRPr="00841882">
        <w:rPr>
          <w:rFonts w:ascii="Times New Roman" w:hAnsi="Times New Roman" w:cs="Times New Roman"/>
          <w:sz w:val="28"/>
        </w:rPr>
        <w:t>беспечивает доступность и вариативность обучения детей дошкольного возраста. Компетентность педагогических работников в этой области – важнейшее условие эффективного развития ДОО</w:t>
      </w:r>
      <w:r w:rsidR="00841882">
        <w:rPr>
          <w:rFonts w:ascii="Times New Roman" w:hAnsi="Times New Roman" w:cs="Times New Roman"/>
          <w:sz w:val="28"/>
        </w:rPr>
        <w:t>.</w:t>
      </w:r>
    </w:p>
    <w:p w:rsidR="00841882" w:rsidRDefault="00841882" w:rsidP="00CA0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федеральному государственному образовательному стандарту дошкольного образования, утверждённому приказом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17.10.2013 №1155, педагогические работники, реализующие образовательную программу, </w:t>
      </w:r>
      <w:r w:rsidR="003509BE">
        <w:rPr>
          <w:rFonts w:ascii="Times New Roman" w:hAnsi="Times New Roman" w:cs="Times New Roman"/>
          <w:sz w:val="28"/>
        </w:rPr>
        <w:t>должны обладать основными компетенциями, необходимыми для создания условий развития детей, которые предполагают:</w:t>
      </w:r>
    </w:p>
    <w:p w:rsidR="003509BE" w:rsidRDefault="003509BE" w:rsidP="00CA05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эмоционально благополучия детей;</w:t>
      </w:r>
    </w:p>
    <w:p w:rsidR="003509BE" w:rsidRDefault="003509BE" w:rsidP="00CA05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поддержку их индивидуальности и инициативы;</w:t>
      </w:r>
    </w:p>
    <w:p w:rsidR="003509BE" w:rsidRDefault="003509BE" w:rsidP="00CA05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установление правил поведения и взаимодействия в разных ситуациях;</w:t>
      </w:r>
    </w:p>
    <w:p w:rsidR="003509BE" w:rsidRDefault="003509BE" w:rsidP="00CA05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построение вариативного развивающего образования, ориентированного на уровень развития, проявляющийся в совместной деятельности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взрослым;</w:t>
      </w:r>
    </w:p>
    <w:p w:rsidR="003509BE" w:rsidRDefault="003509BE" w:rsidP="00CA0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взаимодействие с родителями по вопросам образования ребёнка, непосредственного вовлечения их в образовательную деятельность, в т.ч.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3509BE" w:rsidRDefault="003509BE" w:rsidP="00CA0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Основы работы с текстовыми редакторами, электронными таблицами, электронной почтой и браузерами, </w:t>
      </w:r>
      <w:r w:rsidR="00B4726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</w:rPr>
        <w:t xml:space="preserve"> оборудованием.</w:t>
      </w:r>
    </w:p>
    <w:p w:rsidR="00CA0581" w:rsidRDefault="001F0BBC" w:rsidP="00CA058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необходимых умений для осуществления педагогической деятельности по реализации программ дошкольного образования согласно профессиональному стандарту «Педагог», утв. Приказом Минтруда России от 18.10.2013 №544н, также отмечается владение педагогом ИКТ – 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  <w:r w:rsidR="00BD6BB0">
        <w:rPr>
          <w:rFonts w:ascii="Times New Roman" w:hAnsi="Times New Roman" w:cs="Times New Roman"/>
          <w:sz w:val="28"/>
        </w:rPr>
        <w:t xml:space="preserve"> При включении компьютера в образовательный процесс с детьми дошкольного возраста</w:t>
      </w:r>
      <w:r w:rsidR="0096625C">
        <w:rPr>
          <w:rFonts w:ascii="Times New Roman" w:hAnsi="Times New Roman" w:cs="Times New Roman"/>
          <w:sz w:val="28"/>
        </w:rPr>
        <w:t xml:space="preserve"> важно соблюдение определённых требование, в частности, Санитарно – эпидемиологических  правил и нормативов «Гигиенические требования к персональным </w:t>
      </w:r>
      <w:proofErr w:type="spellStart"/>
      <w:proofErr w:type="gramStart"/>
      <w:r w:rsidR="0096625C">
        <w:rPr>
          <w:rFonts w:ascii="Times New Roman" w:hAnsi="Times New Roman" w:cs="Times New Roman"/>
          <w:sz w:val="28"/>
        </w:rPr>
        <w:t>электронно</w:t>
      </w:r>
      <w:proofErr w:type="spellEnd"/>
      <w:r w:rsidR="0096625C">
        <w:rPr>
          <w:rFonts w:ascii="Times New Roman" w:hAnsi="Times New Roman" w:cs="Times New Roman"/>
          <w:sz w:val="28"/>
        </w:rPr>
        <w:t xml:space="preserve"> – вычислительным</w:t>
      </w:r>
      <w:proofErr w:type="gramEnd"/>
      <w:r w:rsidR="0096625C">
        <w:rPr>
          <w:rFonts w:ascii="Times New Roman" w:hAnsi="Times New Roman" w:cs="Times New Roman"/>
          <w:sz w:val="28"/>
        </w:rPr>
        <w:t xml:space="preserve"> машинам и организации работы.</w:t>
      </w:r>
    </w:p>
    <w:p w:rsidR="00CA0581" w:rsidRDefault="00CA0581" w:rsidP="00CA0581">
      <w:pPr>
        <w:spacing w:after="0" w:line="240" w:lineRule="auto"/>
        <w:ind w:left="708" w:firstLine="424"/>
        <w:jc w:val="both"/>
        <w:rPr>
          <w:rStyle w:val="c1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A0581">
        <w:rPr>
          <w:rStyle w:val="c1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Источник  информации - подбор </w:t>
      </w:r>
      <w:proofErr w:type="gramStart"/>
      <w:r w:rsidRPr="00CA0581">
        <w:rPr>
          <w:rStyle w:val="c1"/>
          <w:rFonts w:ascii="Times New Roman" w:hAnsi="Times New Roman" w:cs="Times New Roman"/>
          <w:color w:val="000000"/>
          <w:sz w:val="28"/>
          <w:shd w:val="clear" w:color="auto" w:fill="FFFFFF"/>
        </w:rPr>
        <w:t>д</w:t>
      </w:r>
      <w:r>
        <w:rPr>
          <w:rStyle w:val="c1"/>
          <w:rFonts w:ascii="Times New Roman" w:hAnsi="Times New Roman" w:cs="Times New Roman"/>
          <w:color w:val="000000"/>
          <w:sz w:val="28"/>
          <w:shd w:val="clear" w:color="auto" w:fill="FFFFFF"/>
        </w:rPr>
        <w:t>ополнительного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познавательного</w:t>
      </w:r>
    </w:p>
    <w:p w:rsidR="00CA0581" w:rsidRDefault="00CA0581" w:rsidP="00CA0581">
      <w:pPr>
        <w:spacing w:after="0" w:line="240" w:lineRule="auto"/>
        <w:ind w:left="292"/>
        <w:jc w:val="both"/>
        <w:rPr>
          <w:rFonts w:ascii="Times New Roman" w:hAnsi="Times New Roman" w:cs="Times New Roman"/>
          <w:sz w:val="36"/>
        </w:rPr>
      </w:pPr>
      <w:r w:rsidRPr="00CA0581">
        <w:rPr>
          <w:rStyle w:val="c1"/>
          <w:rFonts w:ascii="Times New Roman" w:hAnsi="Times New Roman" w:cs="Times New Roman"/>
          <w:color w:val="000000"/>
          <w:sz w:val="28"/>
          <w:shd w:val="clear" w:color="auto" w:fill="FFFFFF"/>
        </w:rPr>
        <w:t>материала для непосредственно образовательной деятельности, материала для оформления стендов,  знакомство со сценариями праздников и других мероприятий, знакомство с периодикой, наработками других педагогов России и зарубежья,  и т.п.</w:t>
      </w:r>
    </w:p>
    <w:p w:rsidR="00CA0581" w:rsidRPr="00CA0581" w:rsidRDefault="00CA0581" w:rsidP="00CA0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proofErr w:type="gramStart"/>
      <w:r w:rsidRPr="00CA0581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lastRenderedPageBreak/>
        <w:t>Средство подготовки различных материалов</w:t>
      </w:r>
      <w:r w:rsidRPr="00CA0581">
        <w:rPr>
          <w:rFonts w:ascii="Times New Roman" w:eastAsia="Times New Roman" w:hAnsi="Times New Roman" w:cs="Times New Roman"/>
          <w:color w:val="000000"/>
          <w:sz w:val="28"/>
          <w:szCs w:val="24"/>
        </w:rPr>
        <w:t> - создание презентаций, демонстрационного материала,  предметные, сюжетные картинки, иллюстрации, опорные схемы, папки-передвижки.</w:t>
      </w:r>
      <w:proofErr w:type="gramEnd"/>
    </w:p>
    <w:p w:rsidR="00CA0581" w:rsidRPr="00CA0581" w:rsidRDefault="00CA0581" w:rsidP="00CA0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proofErr w:type="gramStart"/>
      <w:r w:rsidRPr="00CA0581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Хранение материалов</w:t>
      </w:r>
      <w:r w:rsidRPr="00CA0581">
        <w:rPr>
          <w:rFonts w:ascii="Times New Roman" w:eastAsia="Times New Roman" w:hAnsi="Times New Roman" w:cs="Times New Roman"/>
          <w:color w:val="000000"/>
          <w:sz w:val="28"/>
          <w:szCs w:val="24"/>
        </w:rPr>
        <w:t>  - нормативные документы, списки детей, информация о родителях, фотоальбомы, музыка, игротека, видеотека, электронная библиотека книг, статей, журналов и т.п.</w:t>
      </w:r>
      <w:proofErr w:type="gramEnd"/>
    </w:p>
    <w:p w:rsidR="00CA0581" w:rsidRDefault="00CA0581" w:rsidP="00CA0581">
      <w:pPr>
        <w:spacing w:after="0" w:line="240" w:lineRule="auto"/>
        <w:ind w:left="29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5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Использование ИКТ позволяют сделать непосредственно образовательную деятельность эмоционально окрашенной, привлекательной вызывают у ребенка живой интерес, являются прекрасным наглядным пособием и демонстрационным материалом. Положительным моментом является то, что применение ИКТ направлено на включение в работу всех анализаторных систем. Развиваются элементы наглядно-образного и теоретического мышления. Активно пополняется словарный запас. </w:t>
      </w:r>
    </w:p>
    <w:p w:rsidR="00CA0581" w:rsidRPr="00CA0581" w:rsidRDefault="00CA0581" w:rsidP="00CA0581">
      <w:pPr>
        <w:spacing w:after="0" w:line="240" w:lineRule="auto"/>
        <w:ind w:left="292" w:firstLine="416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CA0581">
        <w:rPr>
          <w:rFonts w:ascii="Times New Roman" w:eastAsia="Times New Roman" w:hAnsi="Times New Roman" w:cs="Times New Roman"/>
          <w:color w:val="000000"/>
          <w:sz w:val="28"/>
          <w:szCs w:val="24"/>
        </w:rPr>
        <w:t>Презентации - это яркость, наглядность, доступность, удобство и быстрота в работе. Вместе с тем интерактивное оборудование необходимо  использовать в работе с детьми при безусловном соблюдении физиолого-гигиенических, психолого-педагогических ограничительных и разрешающих норм и рекомендаций, обязательно использовать комплексы упражнений 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ля глаз, проветривать помещение</w:t>
      </w:r>
      <w:r w:rsidRPr="00CA0581">
        <w:rPr>
          <w:rFonts w:ascii="Times New Roman" w:eastAsia="Times New Roman" w:hAnsi="Times New Roman" w:cs="Times New Roman"/>
          <w:color w:val="000000"/>
          <w:sz w:val="28"/>
          <w:szCs w:val="24"/>
        </w:rPr>
        <w:t>. </w:t>
      </w:r>
    </w:p>
    <w:p w:rsidR="00CA0581" w:rsidRPr="00CA0581" w:rsidRDefault="00CA0581" w:rsidP="005D5A79">
      <w:pPr>
        <w:spacing w:after="0" w:line="240" w:lineRule="auto"/>
        <w:ind w:left="292" w:firstLine="416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CA0581">
        <w:rPr>
          <w:rFonts w:ascii="Times New Roman" w:eastAsia="Times New Roman" w:hAnsi="Times New Roman" w:cs="Times New Roman"/>
          <w:color w:val="000000"/>
          <w:sz w:val="28"/>
          <w:szCs w:val="24"/>
        </w:rPr>
        <w:t>С каждым днем все больше педагогов начинает заниматься собственными разработками информационных ресурсов и других средств ИКТ, многие из которых попадают в сеть Интернет. Если даже педагог и не занимается собственными разработками, то он может использовать уже созданные Интернет-ресурсы.</w:t>
      </w:r>
      <w:r w:rsidR="005D5A79"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Pr="00CA0581">
        <w:rPr>
          <w:rFonts w:ascii="Times New Roman" w:eastAsia="Times New Roman" w:hAnsi="Times New Roman" w:cs="Times New Roman"/>
          <w:color w:val="000000"/>
          <w:sz w:val="28"/>
          <w:szCs w:val="24"/>
        </w:rPr>
        <w:t>Но вместе с тем, необходимо помнить, что компьютер не заменит эмоционального человеческого общения так необходимого в дошкольном возрасте.</w:t>
      </w:r>
    </w:p>
    <w:p w:rsidR="001F0BBC" w:rsidRDefault="001F0BBC" w:rsidP="00CA0581">
      <w:pPr>
        <w:spacing w:after="0" w:line="240" w:lineRule="auto"/>
        <w:ind w:left="292" w:firstLine="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информационно – коммуникационных технологий расширяет возможности внедрения в педагогическую практику новых методических разработок, способствует целенаправленному развитию информационной культуры детей, позволяет повысить уровень взаимодействия педагогов с родителями.</w:t>
      </w:r>
    </w:p>
    <w:p w:rsidR="00CA0581" w:rsidRDefault="00BD6BB0" w:rsidP="00CA0581">
      <w:pPr>
        <w:spacing w:after="0" w:line="240" w:lineRule="auto"/>
        <w:ind w:left="292" w:firstLine="41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Times New Roman" w:hAnsi="Times New Roman" w:cs="Times New Roman"/>
          <w:sz w:val="28"/>
        </w:rPr>
        <w:t>Использование ИКТ помогает сделать встречи с родителями</w:t>
      </w:r>
      <w:r w:rsidR="005D5A79">
        <w:rPr>
          <w:rFonts w:ascii="Times New Roman" w:hAnsi="Times New Roman" w:cs="Times New Roman"/>
          <w:sz w:val="28"/>
        </w:rPr>
        <w:t>, собрания</w:t>
      </w:r>
      <w:r>
        <w:rPr>
          <w:rFonts w:ascii="Times New Roman" w:hAnsi="Times New Roman" w:cs="Times New Roman"/>
          <w:sz w:val="28"/>
        </w:rPr>
        <w:t xml:space="preserve"> более интересными и информативными. Используя</w:t>
      </w:r>
      <w:r w:rsidRPr="00BD6BB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</w:rPr>
        <w:t xml:space="preserve"> презентации, педагоги имеют возможность представить не только основные теоретические сведения, но и наглядно продемонстрировать фрагменты организованной и самостоятельной детской деятельности.</w:t>
      </w:r>
      <w:r w:rsidR="00CA0581" w:rsidRPr="00CA05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     ИКТ помогают  в процессе взаимодействия с родителями  при проведении родительских собраний, оформление родительского уголка. Информационные технологии – неотъемлемая часть нашей жизни. Разумно используя их в работе, мы можем выйти на современный уровень общения с детьми, родителями, педагогами - всеми участниками образовательного процесса.</w:t>
      </w:r>
    </w:p>
    <w:p w:rsidR="00C00621" w:rsidRDefault="00BD6BB0" w:rsidP="00CA0581">
      <w:pPr>
        <w:spacing w:after="0" w:line="240" w:lineRule="auto"/>
        <w:ind w:left="292" w:firstLine="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 преимущества имеет общение с родителями по электронной почте. В таком формате педагоги могут пересылать им рекомендации индивидуального характера.</w:t>
      </w:r>
    </w:p>
    <w:p w:rsidR="00B47268" w:rsidRDefault="00B47268" w:rsidP="00CA0581">
      <w:pPr>
        <w:spacing w:after="0" w:line="240" w:lineRule="auto"/>
        <w:ind w:left="292" w:firstLine="41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Times New Roman" w:hAnsi="Times New Roman" w:cs="Times New Roman"/>
          <w:sz w:val="28"/>
        </w:rPr>
        <w:t xml:space="preserve">Практическая часть </w:t>
      </w:r>
    </w:p>
    <w:p w:rsidR="00C00621" w:rsidRPr="00C00621" w:rsidRDefault="00C00621" w:rsidP="00C00621">
      <w:pPr>
        <w:rPr>
          <w:rFonts w:ascii="Calibri" w:eastAsia="Times New Roman" w:hAnsi="Calibri" w:cs="Times New Roman"/>
          <w:sz w:val="24"/>
        </w:rPr>
      </w:pPr>
    </w:p>
    <w:p w:rsidR="00C00621" w:rsidRPr="00C00621" w:rsidRDefault="00C00621" w:rsidP="00B47268">
      <w:pPr>
        <w:pStyle w:val="c0"/>
        <w:spacing w:before="0" w:beforeAutospacing="0" w:after="0" w:afterAutospacing="0"/>
        <w:jc w:val="both"/>
        <w:rPr>
          <w:rFonts w:ascii="Calibri" w:hAnsi="Calibri"/>
          <w:szCs w:val="22"/>
        </w:rPr>
      </w:pPr>
      <w:r w:rsidRPr="00C00621">
        <w:rPr>
          <w:rStyle w:val="c1"/>
          <w:sz w:val="28"/>
        </w:rPr>
        <w:lastRenderedPageBreak/>
        <w:t>Литература:</w:t>
      </w:r>
    </w:p>
    <w:p w:rsidR="00C00621" w:rsidRPr="00C00621" w:rsidRDefault="00C00621" w:rsidP="00C00621">
      <w:pPr>
        <w:pStyle w:val="c0"/>
        <w:spacing w:before="0" w:beforeAutospacing="0" w:after="0" w:afterAutospacing="0"/>
        <w:ind w:left="292"/>
        <w:jc w:val="both"/>
        <w:rPr>
          <w:rFonts w:ascii="Calibri" w:hAnsi="Calibri"/>
          <w:szCs w:val="22"/>
        </w:rPr>
      </w:pPr>
      <w:r w:rsidRPr="00C00621">
        <w:rPr>
          <w:rStyle w:val="c1"/>
          <w:sz w:val="28"/>
        </w:rPr>
        <w:t>1.Моторин В. «Воспитательные возможности компьютерных игр» (Дошкольное образование, 2000)</w:t>
      </w:r>
    </w:p>
    <w:p w:rsidR="00C00621" w:rsidRPr="00C00621" w:rsidRDefault="00C00621" w:rsidP="00C00621">
      <w:pPr>
        <w:pStyle w:val="c0"/>
        <w:spacing w:before="0" w:beforeAutospacing="0" w:after="0" w:afterAutospacing="0"/>
        <w:ind w:firstLine="292"/>
        <w:jc w:val="both"/>
        <w:rPr>
          <w:rFonts w:ascii="Calibri" w:hAnsi="Calibri"/>
          <w:szCs w:val="22"/>
        </w:rPr>
      </w:pPr>
      <w:r w:rsidRPr="00C00621">
        <w:rPr>
          <w:rStyle w:val="c1"/>
          <w:sz w:val="28"/>
        </w:rPr>
        <w:t>2.«ФГОС ДО» №1155 от 2013г.</w:t>
      </w:r>
    </w:p>
    <w:p w:rsidR="00C00621" w:rsidRDefault="00C00621" w:rsidP="00C00621">
      <w:pPr>
        <w:pStyle w:val="c0"/>
        <w:spacing w:before="0" w:beforeAutospacing="0" w:after="0" w:afterAutospacing="0"/>
        <w:ind w:left="292"/>
        <w:jc w:val="both"/>
        <w:rPr>
          <w:rStyle w:val="c1"/>
          <w:sz w:val="28"/>
        </w:rPr>
      </w:pPr>
      <w:r>
        <w:rPr>
          <w:rStyle w:val="c1"/>
          <w:sz w:val="28"/>
        </w:rPr>
        <w:t>3</w:t>
      </w:r>
      <w:r w:rsidRPr="00C00621">
        <w:rPr>
          <w:rStyle w:val="c1"/>
          <w:sz w:val="28"/>
        </w:rPr>
        <w:t xml:space="preserve">.Кулаева А.В. Хохлова Л.А. «ИКТ-компетентность-требование профессионального стандарта педагога» (Справочник старшего воспитателя </w:t>
      </w:r>
      <w:r>
        <w:rPr>
          <w:rStyle w:val="c1"/>
          <w:sz w:val="28"/>
        </w:rPr>
        <w:t xml:space="preserve">№10, </w:t>
      </w:r>
      <w:r w:rsidRPr="00C00621">
        <w:rPr>
          <w:rStyle w:val="c1"/>
          <w:sz w:val="28"/>
        </w:rPr>
        <w:t>2014г.)</w:t>
      </w:r>
    </w:p>
    <w:p w:rsidR="00C00621" w:rsidRPr="00C00621" w:rsidRDefault="00C00621" w:rsidP="00C00621">
      <w:pPr>
        <w:pStyle w:val="c0"/>
        <w:spacing w:before="0" w:beforeAutospacing="0" w:after="0" w:afterAutospacing="0"/>
        <w:ind w:firstLine="292"/>
        <w:jc w:val="both"/>
        <w:rPr>
          <w:rFonts w:ascii="Calibri" w:hAnsi="Calibri"/>
          <w:szCs w:val="22"/>
        </w:rPr>
      </w:pPr>
    </w:p>
    <w:p w:rsidR="00BD6BB0" w:rsidRPr="00C00621" w:rsidRDefault="00C00621" w:rsidP="00C00621">
      <w:pPr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ab/>
      </w:r>
    </w:p>
    <w:sectPr w:rsidR="00BD6BB0" w:rsidRPr="00C00621" w:rsidSect="00841882">
      <w:pgSz w:w="11906" w:h="16838"/>
      <w:pgMar w:top="907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54E"/>
    <w:multiLevelType w:val="multilevel"/>
    <w:tmpl w:val="95BA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51936"/>
    <w:multiLevelType w:val="hybridMultilevel"/>
    <w:tmpl w:val="C2F4B4A8"/>
    <w:lvl w:ilvl="0" w:tplc="0419000D">
      <w:start w:val="1"/>
      <w:numFmt w:val="bullet"/>
      <w:lvlText w:val=""/>
      <w:lvlJc w:val="left"/>
      <w:pPr>
        <w:ind w:left="10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>
    <w:nsid w:val="60B252CB"/>
    <w:multiLevelType w:val="hybridMultilevel"/>
    <w:tmpl w:val="F3B2AA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D2C4786"/>
    <w:multiLevelType w:val="hybridMultilevel"/>
    <w:tmpl w:val="6BC84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B795B"/>
    <w:multiLevelType w:val="multilevel"/>
    <w:tmpl w:val="DF9C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41882"/>
    <w:rsid w:val="001F0BBC"/>
    <w:rsid w:val="0031548F"/>
    <w:rsid w:val="003509BE"/>
    <w:rsid w:val="005D5A79"/>
    <w:rsid w:val="00841882"/>
    <w:rsid w:val="0096625C"/>
    <w:rsid w:val="00AB5B62"/>
    <w:rsid w:val="00B47268"/>
    <w:rsid w:val="00BD6BB0"/>
    <w:rsid w:val="00C00621"/>
    <w:rsid w:val="00CA0581"/>
    <w:rsid w:val="00F5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BE"/>
    <w:pPr>
      <w:ind w:left="720"/>
      <w:contextualSpacing/>
    </w:pPr>
  </w:style>
  <w:style w:type="character" w:customStyle="1" w:styleId="c2">
    <w:name w:val="c2"/>
    <w:basedOn w:val="a0"/>
    <w:rsid w:val="00F55358"/>
  </w:style>
  <w:style w:type="character" w:customStyle="1" w:styleId="c1">
    <w:name w:val="c1"/>
    <w:basedOn w:val="a0"/>
    <w:rsid w:val="00F55358"/>
  </w:style>
  <w:style w:type="paragraph" w:customStyle="1" w:styleId="c0">
    <w:name w:val="c0"/>
    <w:basedOn w:val="a"/>
    <w:rsid w:val="00CA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0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0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BESHAPIDR</dc:creator>
  <cp:keywords/>
  <dc:description/>
  <cp:lastModifiedBy>BESHAPIDR</cp:lastModifiedBy>
  <cp:revision>5</cp:revision>
  <dcterms:created xsi:type="dcterms:W3CDTF">2015-04-12T08:19:00Z</dcterms:created>
  <dcterms:modified xsi:type="dcterms:W3CDTF">2015-04-22T17:07:00Z</dcterms:modified>
</cp:coreProperties>
</file>